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2"/>
        <w:ind w:firstLine="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62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62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Укрепление общественного здоровья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жителей Белоярского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2"/>
        <w:ind w:right="-23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pStyle w:val="662"/>
        <w:numPr>
          <w:ilvl w:val="0"/>
          <w:numId w:val="1"/>
        </w:numPr>
        <w:ind w:right="-23"/>
        <w:rPr>
          <w:szCs w:val="24"/>
        </w:rPr>
      </w:pPr>
      <w:r>
        <w:rPr>
          <w:szCs w:val="24"/>
        </w:rPr>
        <w:t xml:space="preserve">Основные положения</w:t>
      </w:r>
      <w:r>
        <w:rPr>
          <w:szCs w:val="24"/>
        </w:rPr>
      </w:r>
    </w:p>
    <w:p>
      <w:pPr>
        <w:pStyle w:val="662"/>
        <w:ind w:left="720" w:right="-23"/>
        <w:jc w:val="left"/>
        <w:rPr>
          <w:szCs w:val="24"/>
        </w:rPr>
      </w:pPr>
      <w:r>
        <w:rPr>
          <w:szCs w:val="24"/>
        </w:rPr>
      </w:r>
      <w:r>
        <w:rPr>
          <w:szCs w:val="24"/>
        </w:rPr>
      </w:r>
    </w:p>
    <w:tbl>
      <w:tblPr>
        <w:tblW w:w="1531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54"/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Заместитель главы Белоярского района по социальным вопросам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Ответственный исполнитель муниципальной программы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Управление по охране труда и социальной политике администрации Белоярского района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(далее – УОТиСП)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Период реализации муниципальной программы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2025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2030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7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Цель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муниципальной программы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Создание условий для укрепления качества и продолжительности жизни граждан Белоярского района путем реализации мероприятий по профилактике заболеваний и формированию здорового образа жизни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8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Направления (подпрограммы) муниципальной программы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center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91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,8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 тысяч рублей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3"/>
        </w:trPr>
        <w:tc>
          <w:tcPr>
            <w:tcW w:w="5954" w:type="dxa"/>
            <w:vAlign w:val="top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Сохранение населения, укрепление здоровья и повышение благополучия людей, поддержка семьи / Государственная программа Ханты-Мансийского автономного округа - Югры «Современное здравоохранение»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</w:tbl>
    <w:p>
      <w:pPr>
        <w:pStyle w:val="642"/>
        <w:numPr>
          <w:ilvl w:val="0"/>
          <w:numId w:val="1"/>
        </w:numPr>
        <w:jc w:val="center"/>
        <w:pageBreakBefore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Показатели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42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15313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1"/>
        <w:gridCol w:w="2517"/>
        <w:gridCol w:w="1023"/>
        <w:gridCol w:w="907"/>
        <w:gridCol w:w="592"/>
        <w:gridCol w:w="631"/>
        <w:gridCol w:w="631"/>
        <w:gridCol w:w="708"/>
        <w:gridCol w:w="709"/>
        <w:gridCol w:w="709"/>
        <w:gridCol w:w="621"/>
        <w:gridCol w:w="2245"/>
        <w:gridCol w:w="1850"/>
        <w:gridCol w:w="1709"/>
      </w:tblGrid>
      <w:tr>
        <w:tblPrEx/>
        <w:trPr>
          <w:trHeight w:val="57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" w:type="dxa"/>
            <w:vAlign w:val="center"/>
            <w:vMerge w:val="restart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vMerge w:val="restart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Единица измерения (по ОКЕИ)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9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/>
            <w:bookmarkStart w:id="0" w:name="RANGE!D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Базовое значение</w:t>
            </w:r>
            <w:bookmarkEnd w:id="0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0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Значение показателя по годам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45" w:type="dxa"/>
            <w:vAlign w:val="center"/>
            <w:vMerge w:val="restart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/>
            <w:bookmarkStart w:id="1" w:name="RANGE!L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Документ</w:t>
            </w:r>
            <w:bookmarkEnd w:id="1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50" w:type="dxa"/>
            <w:vAlign w:val="center"/>
            <w:vMerge w:val="restart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/>
            <w:bookmarkStart w:id="2" w:name="RANGE!M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Ответственный за достижение показателя</w:t>
            </w:r>
            <w:bookmarkEnd w:id="2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9" w:type="dxa"/>
            <w:vAlign w:val="center"/>
            <w:vMerge w:val="restart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/>
            <w:bookmarkStart w:id="3" w:name="RANGE!N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Связь с показателями национальных целей</w:t>
            </w:r>
            <w:bookmarkEnd w:id="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92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r>
          </w:p>
        </w:tc>
      </w:tr>
      <w:tr>
        <w:tblPrEx/>
        <w:trPr>
          <w:trHeight w:val="217"/>
          <w:tblHeader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92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525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5313" w:type="dxa"/>
            <w:vAlign w:val="center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Цель «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Создание условий для укрепления качества и продолжительности жизни граждан Белоярского района путем реализации мероприятий по профилактике заболеваний и форм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ированию здорового образа жизни»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5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граждан, принявших участие в массовых спортивных мероприятиях, от общей численности населения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4,7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4,8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4,9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5,1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5,2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5,3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Комитет по делам молодежи, физической культуры и спорта администрации Белоярского района (далее - КДМ,ФКиС)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8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граждан, систематически занимающихся  физической культурой и спортом, от общей численности населения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Постановление ХМА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-Югры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от 10 ноября 2023 года №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564-п «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 государственной программе Ханты-Мансийс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кого автономного округа - Югры «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Развитие физической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культуры и спорта»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КДМ,ФКиС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овышение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к 2030 году уровня удовлетворенности граждан условиями для занятий физической культурой и спортом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8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Уровень обеспеченности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граждан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спортивными сооружениями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исходя из единовременной пропускной способности объектов спорта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105,0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105,5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106,0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106,5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107,0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107,0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107,0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Постановление ХМА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-Югры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от 10 ноября 2023 года №564-п «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 государственной программе Ханты-Мансийс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кого автономного округа - Югры «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Развитие физической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культуры и спорта»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КДМ,ФКиС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овышение к 2030 году уровня удовлетворенности граждан условиями для занятий физической культурой и спортом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команд дошкольных образовательных учреждений, принявших участие в муниципальных спортивных соревнованиях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Комитет по образованию администрации Белоярского района (далее - Комитет по образованию)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5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участников команд трудовых коллективов Белоярского района, принявших участие в Спартакиаде среди трудовых коллективов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штук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870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875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880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885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890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895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КДМ,ФКиС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54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профилактических мероприятий по повышению уровня знаний о здоровом образе жизни у граждан и мотивации к отказу от вредных привычек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79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КДМ,ФКиС</w:t>
              <w:br w:type="textWrapping" w:clear="all"/>
              <w:t xml:space="preserve">Комитет по образованию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99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мероприятий и акций, направленных на формирование негативного общественного мнения среди молодежи к потреблению алкоголя, табачной или никотинсодержащей продукции, немедицинскому потреблению наркотиков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КДМ,ФКиС</w:t>
              <w:br w:type="textWrapping" w:clear="all"/>
              <w:t xml:space="preserve">Комитет по образованию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7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учащихся (старше 13 лет) общеобразовательных учреждений,  принявших участие в социально-психологическом тестировании, нап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равленном на раннее выявление факторов риска, способствующих возникновению вероятности незаконного потребления наркотических средств, психотропных веществ и алкогольной продукции, от общей численности учащихся (старше 13 лет) общеобразовательных учреждений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Комитет по образованию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1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заседаний муниципальной комиссии по делам несовершеннолетних и защите их прав, на которых рассматривались вопросы об эффективности принимаемых мер по предупреждению потребления несовершеннолетними алкогольной продукции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top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Отдел по  организации деятельности комиссии по делам </w:t>
              <w:br w:type="textWrapping" w:clear="all"/>
              <w:t xml:space="preserve">несовершеннолетних и защите их прав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6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несовершеннолетних, признанных находящимися в социально опасном положении в результате употребления алкогольной продукции, снятых с профилактического учета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Отдел по  организации деятельности комиссии по делам </w:t>
              <w:br w:type="textWrapping" w:clear="all"/>
              <w:t xml:space="preserve">несовершеннолетних и защите их прав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1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профилактических мероприятий в период противогриппозной иммунизации перед эпидемическим сезоном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257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267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270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280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290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Комитет по образованию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0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информационных материалов по вопросам профилактики сердечно-сосудистых заболеваний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УОТиСП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0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учащихся образовательных учреждений,  принявших участие в мероприятиях, направленных на профилактику травматизма, от общей численности учащихся образовательных учреждений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Комитет по образованию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29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461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семинаров и совещаний по вопросам профилактики производственного травматизма с работодателями, руководителями и специалистами служб охраны труда организаций, расположенных на территории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92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45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5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УОТиСП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642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42"/>
        <w:numPr>
          <w:ilvl w:val="0"/>
          <w:numId w:val="1"/>
        </w:numPr>
        <w:jc w:val="center"/>
        <w:pageBreakBefore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Структура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15310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3"/>
        <w:gridCol w:w="3909"/>
        <w:gridCol w:w="5528"/>
        <w:gridCol w:w="5387"/>
      </w:tblGrid>
      <w:tr>
        <w:tblPrEx/>
        <w:trPr>
          <w:trHeight w:val="40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09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Задачи структурного элемента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387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Связь с показателями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09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28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387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35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824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Организация и проведение массовых спортивных мероприятий для вовлечения граждан в занятия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физической культурой и спортом»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09" w:type="dxa"/>
            <w:vAlign w:val="center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Ответственны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за реализацию: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КДМ,ФКиС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28" w:type="dxa"/>
            <w:vAlign w:val="center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387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264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09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формирования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 населения Белоярского района мотивации для занятий физической культурой и спортом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Проведение Всероссийских массовых спортивных мероприят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(«Лыжня России»,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«Кросс Нации»).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Проведение муниципальных спортивных соревнований и муниципальных этапов региональных соревнований («Папа, мама, Я – спортивная семья», муниципальный эт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ап «Губернаторских состязаний»).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Проведение Спартакиады среди трудовых коллективов Белоярского района (1, 2 Лиги)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387" w:type="dxa"/>
            <w:vAlign w:val="center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Доля граждан, принявших участие в массовых спортивных мероприятиях,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от общей численности населения.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Доля граждан, систематически занимающихся  физической культурой и спортом,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от общей численности населения.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Уровень обеспеченности населения спортивными сооружениями исходя из единовременной пропускной способности объектов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спорта.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команд дошкольных образовательных учреждений, принявших участие в муницип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альных спортивных соревнованиях.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участников команд трудовых коллективов Белоярского района, принявших участие в Спартакиаде среди трудовых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коллективов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824" w:type="dxa"/>
            <w:vAlign w:val="center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омплекс процессных мероприятий 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Организация и проведение мероприятий, направленных на пр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опаганду здорового образа жизни»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4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09" w:type="dxa"/>
            <w:vAlign w:val="center"/>
            <w:textDirection w:val="lrTb"/>
            <w:noWrap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Ответственны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за реализацию:  УОТиСП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Комитет по образованию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КДМ,ФКиС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Отдел по  организации деятельности комиссии по делам </w:t>
              <w:br w:type="textWrapping" w:clear="all"/>
              <w:t xml:space="preserve">несовершеннолетних и защите их прав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, Комитет по культуре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28" w:type="dxa"/>
            <w:vAlign w:val="center"/>
            <w:textDirection w:val="lrTb"/>
            <w:noWrap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387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12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09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формирования мотивации у жителей Белоярского района к ведению здорового образа жизни и отказу от вредных привычек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Организация и проведение профилактических мероприятий (акций, флеш-мобов) по повышению уровня знаний граждан о здоровом образе жизни и мотивации к отказу от вредных привычек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Проведение лекций, бесед, конкурсов и игровых программ для детей и молодежи о пагубном влиянии вредных привычек (табакокурение, потребление алкоголя, наркотиков, неправильное питание)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 приглашением врачей, сотрудников полиции, спортсменов, социальных р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аботников и других специалистов.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Освещение мероприятий, направленных на  ведение здорового образа жизни и негативное отношение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 потреблению алкоголя, табачной или никотинсодержащей продукции и немедицинскому потреблению наркотиков в средствах ма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ссовой информации.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Социально-психологическое тестировании 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чащихся (старше 13 лет) общеобразовательных учреждений Белоярского района, направленное на раннее выявление факторов риска, способствующих возникновению вероятности незаконного потребления наркотических средств, психотропных веществ и алкогольной продукции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Рассмотрение на заседаниях муниципальной комиссии по делам несовершеннолетних и защите их прав вопросов об эффективности принимаемых мер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 предупреждению потребления несовершеннолетними алкогольной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продукции.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Анализ реализации межведомственных индивидуальных программ социально-педагогической реабилитации несовершеннолетних, признанных находящимися в социально опасном положении в результате употребления алкогольной продукции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профилактических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 повышению уровня знаний о здоровом образе жизни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 граждан и мотивац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ии к отказу от вредных привычек.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мероприятий и акций, направленных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 формирование негативного общественного мнения среди молодежи к потреблению алкоголя, табачной или никотинсодержащей продукции, немеди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цинскому потреблению наркотиков.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Доля учащихся (старше 13 лет) общеобразовательных учреждений,  принявших участие в социально-психологическом тестировании, направленном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 раннее выявление факторов риска, способствующих возникновению вероятности незаконного потребления наркотических средств, психотропных веществ и алкогольной продукции,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 общей численности учащихся (старше 13 лет)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общеобразовательных учреждений.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заседаний муниципальной комиссии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 делам несовершеннолетних и защите их прав,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 которых рассматривались вопросы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     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 эффективности принимаемых мер по предупреждению потребления несовершеннолетними алкогольной продукции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несовершеннолетних, признанных находящимися в социально опасном положении в результате употребления алкогольной продукции, снятых с профилактического учета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29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2.2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09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Повышение информированности населения Белоярского района о факторах риска возникновения заболеваний и травматизма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Профилактические мероприятия в период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ротивогриппозной иммунизации перед эпидемическим сезоном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Информирование населения по вопросам профилактики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сердечно-сосудистых заболеваний.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Немедицинские мероприятия, направленные на профилактику травматизма: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проведение в образовательных учреждениях мероприятий, направленных на профилактику травматизма;</w:t>
              <w:br w:type="textWrapping" w:clear="all"/>
              <w:t xml:space="preserve">проведение семинаров и совещаний по вопросам профилактики производственного травматизма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 работодателями, руководителями и специалистами служб охраны труда организаций, расположенных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 территории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профилактических мероприятий в период противогриппозной иммунизации перед эпидемическим сезоном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информационных материалов по вопросам профилактики сердечно-сосудистых заболеваний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Доля учащихся образовательных учреждений,  принявших участие в мероприятиях, направленных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 профилактику травматизма, от общей численности учащихся образовательных учреждений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Количество семинаров и совещаний по вопросам профилактики производственного травматизма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 работодателями, руководителями и специалистами служб охраны труда организаций, расположенных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а территории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</w:tbl>
    <w:p>
      <w:pPr>
        <w:pStyle w:val="64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42"/>
        <w:numPr>
          <w:ilvl w:val="0"/>
          <w:numId w:val="1"/>
        </w:numPr>
        <w:ind w:left="714" w:hanging="357"/>
        <w:jc w:val="center"/>
        <w:pageBreakBefore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15310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0"/>
        <w:gridCol w:w="7404"/>
        <w:gridCol w:w="960"/>
        <w:gridCol w:w="960"/>
        <w:gridCol w:w="960"/>
        <w:gridCol w:w="960"/>
        <w:gridCol w:w="960"/>
        <w:gridCol w:w="960"/>
        <w:gridCol w:w="1186"/>
      </w:tblGrid>
      <w:tr>
        <w:tblPrEx/>
        <w:trPr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4" w:type="dxa"/>
            <w:vAlign w:val="center"/>
            <w:vMerge w:val="restart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6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4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2027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86" w:type="dxa"/>
            <w:vAlign w:val="bottom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bottom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bottom"/>
            <w:vMerge w:val="restart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Укрепление общественного здоро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вья жителей Белоярского района»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(всего), в том числе: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91,8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91,8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Объем налоговых расходов Белоярского района (справочно)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7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омплекс процессных мероприятий «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Организация и проведение массовых спортивных мероприятий для вовлечения граждан в занятия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физической культурой и спортом»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«Организация и проведение Всероссийских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массовы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х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спортивны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х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мероприяти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й»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омплекс процессных мероприятий «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Организация и проведение мероприятий, направленных на 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опаганду здорового образа жизни»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«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Организация и проведение профилактических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(акций, флеш-мобов)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по повышению уровня знаний граждан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 здоровом образе жизни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и мотивац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ии к отказу от вредных привычек»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7404" w:type="dxa"/>
            <w:vAlign w:val="bottom"/>
            <w:textDirection w:val="lrTb"/>
            <w:noWrap w:val="false"/>
          </w:tcPr>
          <w:p>
            <w:pPr>
              <w:pStyle w:val="64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/>
          </w:tcPr>
          <w:p>
            <w:pPr>
              <w:pStyle w:val="64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</w:tbl>
    <w:p>
      <w:pPr>
        <w:pStyle w:val="64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42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42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42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42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42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headerReference w:type="first" r:id="rId9"/>
      <w:footnotePr/>
      <w:endnotePr/>
      <w:type w:val="nextPage"/>
      <w:pgSz w:w="16838" w:h="11906" w:orient="landscape"/>
      <w:pgMar w:top="1418" w:right="1440" w:bottom="992" w:left="1134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2"/>
    <w:next w:val="64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2"/>
    <w:next w:val="64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2"/>
    <w:next w:val="64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2"/>
    <w:next w:val="64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2"/>
    <w:next w:val="64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2"/>
    <w:next w:val="64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2"/>
    <w:next w:val="64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2"/>
    <w:next w:val="64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2"/>
    <w:next w:val="64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2"/>
    <w:next w:val="64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2"/>
    <w:next w:val="64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2"/>
    <w:next w:val="64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2"/>
    <w:next w:val="64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2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2"/>
    <w:next w:val="642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2"/>
    <w:next w:val="64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2"/>
    <w:next w:val="64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2"/>
    <w:next w:val="64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2"/>
    <w:next w:val="64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2"/>
    <w:next w:val="64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2"/>
    <w:next w:val="64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2"/>
    <w:next w:val="64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2"/>
    <w:next w:val="64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2"/>
    <w:next w:val="64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2"/>
    <w:next w:val="642"/>
    <w:uiPriority w:val="99"/>
    <w:unhideWhenUsed/>
    <w:pPr>
      <w:spacing w:after="0" w:afterAutospacing="0"/>
    </w:pPr>
  </w:style>
  <w:style w:type="paragraph" w:styleId="642" w:default="1">
    <w:name w:val="Normal"/>
    <w:next w:val="642"/>
    <w:link w:val="642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ru-RU" w:eastAsia="ru-RU" w:bidi="ar-SA"/>
    </w:rPr>
  </w:style>
  <w:style w:type="paragraph" w:styleId="643">
    <w:name w:val="Заголовок 1"/>
    <w:basedOn w:val="642"/>
    <w:next w:val="642"/>
    <w:link w:val="650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color w:val="000000"/>
      <w:sz w:val="28"/>
      <w:szCs w:val="20"/>
    </w:rPr>
  </w:style>
  <w:style w:type="paragraph" w:styleId="644">
    <w:name w:val="Заголовок 2"/>
    <w:basedOn w:val="642"/>
    <w:next w:val="642"/>
    <w:link w:val="651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 w:cs="Times New Roman"/>
      <w:b/>
      <w:color w:val="000000"/>
      <w:sz w:val="24"/>
      <w:szCs w:val="20"/>
    </w:rPr>
  </w:style>
  <w:style w:type="paragraph" w:styleId="645">
    <w:name w:val="Заголовок 3"/>
    <w:basedOn w:val="642"/>
    <w:next w:val="642"/>
    <w:link w:val="652"/>
    <w:qFormat/>
    <w:pPr>
      <w:jc w:val="center"/>
      <w:keepNext/>
      <w:spacing w:after="0" w:line="240" w:lineRule="auto"/>
      <w:outlineLvl w:val="2"/>
    </w:pPr>
    <w:rPr>
      <w:rFonts w:ascii="Times New Roman" w:hAnsi="Times New Roman" w:eastAsia="Times New Roman" w:cs="Times New Roman"/>
      <w:color w:val="000000"/>
      <w:sz w:val="28"/>
      <w:szCs w:val="20"/>
    </w:rPr>
  </w:style>
  <w:style w:type="paragraph" w:styleId="646">
    <w:name w:val="Заголовок 4"/>
    <w:basedOn w:val="642"/>
    <w:next w:val="642"/>
    <w:link w:val="653"/>
    <w:qFormat/>
    <w:pPr>
      <w:jc w:val="center"/>
      <w:keepNext/>
      <w:spacing w:after="0" w:line="240" w:lineRule="auto"/>
      <w:outlineLvl w:val="3"/>
    </w:pPr>
    <w:rPr>
      <w:rFonts w:ascii="Times New Roman" w:hAnsi="Times New Roman" w:eastAsia="Times New Roman" w:cs="Times New Roman"/>
      <w:b/>
      <w:color w:val="000000"/>
      <w:sz w:val="32"/>
      <w:szCs w:val="20"/>
    </w:rPr>
  </w:style>
  <w:style w:type="character" w:styleId="647">
    <w:name w:val="Основной шрифт абзаца"/>
    <w:next w:val="647"/>
    <w:link w:val="642"/>
    <w:uiPriority w:val="1"/>
    <w:unhideWhenUsed/>
  </w:style>
  <w:style w:type="table" w:styleId="648">
    <w:name w:val="Обычная таблица"/>
    <w:next w:val="648"/>
    <w:link w:val="642"/>
    <w:uiPriority w:val="99"/>
    <w:unhideWhenUsed/>
    <w:tblPr/>
  </w:style>
  <w:style w:type="numbering" w:styleId="649">
    <w:name w:val="Нет списка"/>
    <w:next w:val="649"/>
    <w:link w:val="642"/>
    <w:uiPriority w:val="99"/>
    <w:semiHidden/>
    <w:unhideWhenUsed/>
  </w:style>
  <w:style w:type="character" w:styleId="650">
    <w:name w:val="Заголовок 1 Знак"/>
    <w:next w:val="650"/>
    <w:link w:val="643"/>
    <w:rPr>
      <w:rFonts w:ascii="Times New Roman" w:hAnsi="Times New Roman"/>
      <w:b/>
      <w:sz w:val="28"/>
    </w:rPr>
  </w:style>
  <w:style w:type="character" w:styleId="651">
    <w:name w:val="Заголовок 2 Знак"/>
    <w:next w:val="651"/>
    <w:link w:val="644"/>
    <w:rPr>
      <w:rFonts w:ascii="Times New Roman" w:hAnsi="Times New Roman"/>
      <w:b/>
      <w:sz w:val="24"/>
    </w:rPr>
  </w:style>
  <w:style w:type="character" w:styleId="652">
    <w:name w:val="Заголовок 3 Знак"/>
    <w:next w:val="652"/>
    <w:link w:val="645"/>
    <w:rPr>
      <w:rFonts w:ascii="Times New Roman" w:hAnsi="Times New Roman"/>
      <w:sz w:val="28"/>
    </w:rPr>
  </w:style>
  <w:style w:type="character" w:styleId="653">
    <w:name w:val="Заголовок 4 Знак"/>
    <w:next w:val="653"/>
    <w:link w:val="646"/>
    <w:rPr>
      <w:rFonts w:ascii="Times New Roman" w:hAnsi="Times New Roman"/>
      <w:b/>
      <w:sz w:val="32"/>
    </w:rPr>
  </w:style>
  <w:style w:type="character" w:styleId="654">
    <w:name w:val="Просмотренная гиперссылка"/>
    <w:next w:val="654"/>
    <w:link w:val="642"/>
    <w:uiPriority w:val="99"/>
    <w:unhideWhenUsed/>
    <w:rPr>
      <w:color w:val="800080"/>
      <w:u w:val="single"/>
    </w:rPr>
  </w:style>
  <w:style w:type="character" w:styleId="655">
    <w:name w:val="Знак примечания"/>
    <w:next w:val="655"/>
    <w:link w:val="642"/>
    <w:rPr>
      <w:sz w:val="16"/>
      <w:szCs w:val="16"/>
    </w:rPr>
  </w:style>
  <w:style w:type="character" w:styleId="656">
    <w:name w:val="Гиперссылка"/>
    <w:next w:val="656"/>
    <w:link w:val="642"/>
    <w:uiPriority w:val="99"/>
    <w:unhideWhenUsed/>
    <w:rPr>
      <w:color w:val="0000ff"/>
      <w:u w:val="single"/>
    </w:rPr>
  </w:style>
  <w:style w:type="character" w:styleId="657">
    <w:name w:val="Номер страницы"/>
    <w:next w:val="657"/>
    <w:link w:val="642"/>
  </w:style>
  <w:style w:type="paragraph" w:styleId="658">
    <w:name w:val="Текст выноски"/>
    <w:basedOn w:val="642"/>
    <w:next w:val="658"/>
    <w:link w:val="659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59">
    <w:name w:val="Текст выноски Знак"/>
    <w:next w:val="659"/>
    <w:link w:val="658"/>
    <w:uiPriority w:val="99"/>
    <w:rPr>
      <w:rFonts w:ascii="Tahoma" w:hAnsi="Tahoma" w:eastAsia="Calibri" w:cs="Tahoma"/>
      <w:color w:val="000000"/>
      <w:sz w:val="16"/>
      <w:szCs w:val="16"/>
    </w:rPr>
  </w:style>
  <w:style w:type="paragraph" w:styleId="660">
    <w:name w:val="Текст"/>
    <w:basedOn w:val="642"/>
    <w:next w:val="660"/>
    <w:link w:val="661"/>
    <w:uiPriority w:val="99"/>
    <w:unhideWhenUsed/>
    <w:pPr>
      <w:spacing w:after="0" w:line="240" w:lineRule="auto"/>
    </w:pPr>
    <w:rPr>
      <w:rFonts w:cs="Times New Roman"/>
      <w:color w:val="000000"/>
      <w:szCs w:val="21"/>
      <w:lang w:eastAsia="en-US"/>
    </w:rPr>
  </w:style>
  <w:style w:type="character" w:styleId="661">
    <w:name w:val="Текст Знак"/>
    <w:next w:val="661"/>
    <w:link w:val="660"/>
    <w:uiPriority w:val="99"/>
    <w:rPr>
      <w:rFonts w:eastAsia="Calibri"/>
      <w:sz w:val="22"/>
      <w:szCs w:val="21"/>
      <w:lang w:eastAsia="en-US"/>
    </w:rPr>
  </w:style>
  <w:style w:type="paragraph" w:styleId="662">
    <w:name w:val="Основной текст с отступом 3"/>
    <w:basedOn w:val="642"/>
    <w:next w:val="662"/>
    <w:link w:val="663"/>
    <w:pPr>
      <w:jc w:val="center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0"/>
    </w:rPr>
  </w:style>
  <w:style w:type="character" w:styleId="663">
    <w:name w:val="Основной текст с отступом 3 Знак"/>
    <w:next w:val="663"/>
    <w:link w:val="662"/>
    <w:rPr>
      <w:rFonts w:ascii="Times New Roman" w:hAnsi="Times New Roman"/>
      <w:sz w:val="24"/>
    </w:rPr>
  </w:style>
  <w:style w:type="paragraph" w:styleId="664">
    <w:name w:val="Текст примечания"/>
    <w:basedOn w:val="642"/>
    <w:next w:val="664"/>
    <w:link w:val="6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665">
    <w:name w:val="Текст примечания Знак"/>
    <w:next w:val="665"/>
    <w:link w:val="664"/>
    <w:rPr>
      <w:rFonts w:ascii="Times New Roman" w:hAnsi="Times New Roman"/>
    </w:rPr>
  </w:style>
  <w:style w:type="paragraph" w:styleId="666">
    <w:name w:val="Тема примечания"/>
    <w:basedOn w:val="664"/>
    <w:next w:val="664"/>
    <w:link w:val="667"/>
    <w:rPr>
      <w:b/>
      <w:bCs/>
    </w:rPr>
  </w:style>
  <w:style w:type="character" w:styleId="667">
    <w:name w:val="Тема примечания Знак"/>
    <w:next w:val="667"/>
    <w:link w:val="666"/>
    <w:rPr>
      <w:rFonts w:ascii="Times New Roman" w:hAnsi="Times New Roman"/>
      <w:b/>
      <w:bCs/>
    </w:rPr>
  </w:style>
  <w:style w:type="paragraph" w:styleId="668">
    <w:name w:val="Верхний колонтитул"/>
    <w:basedOn w:val="642"/>
    <w:next w:val="668"/>
    <w:link w:val="6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9">
    <w:name w:val="Верхний колонтитул Знак1"/>
    <w:next w:val="669"/>
    <w:link w:val="668"/>
    <w:uiPriority w:val="99"/>
    <w:rPr>
      <w:rFonts w:ascii="Calibri" w:hAnsi="Calibri" w:eastAsia="Calibri" w:cs="Calibri"/>
      <w:color w:val="000000"/>
    </w:rPr>
  </w:style>
  <w:style w:type="paragraph" w:styleId="670">
    <w:name w:val="Основной текст"/>
    <w:basedOn w:val="642"/>
    <w:next w:val="670"/>
    <w:link w:val="671"/>
    <w:pPr>
      <w:spacing w:after="120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671">
    <w:name w:val="Основной текст Знак"/>
    <w:next w:val="671"/>
    <w:link w:val="670"/>
    <w:rPr>
      <w:rFonts w:ascii="Times New Roman" w:hAnsi="Times New Roman"/>
      <w:sz w:val="24"/>
      <w:szCs w:val="24"/>
    </w:rPr>
  </w:style>
  <w:style w:type="paragraph" w:styleId="672">
    <w:name w:val="Нижний колонтитул"/>
    <w:basedOn w:val="642"/>
    <w:next w:val="672"/>
    <w:link w:val="6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3">
    <w:name w:val="Нижний колонтитул Знак1"/>
    <w:next w:val="673"/>
    <w:link w:val="672"/>
    <w:uiPriority w:val="99"/>
    <w:rPr>
      <w:rFonts w:ascii="Calibri" w:hAnsi="Calibri" w:eastAsia="Calibri" w:cs="Calibri"/>
      <w:color w:val="000000"/>
    </w:rPr>
  </w:style>
  <w:style w:type="paragraph" w:styleId="674">
    <w:name w:val="Обычный (веб)"/>
    <w:basedOn w:val="642"/>
    <w:next w:val="674"/>
    <w:link w:val="642"/>
    <w:uiPriority w:val="99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</w:rPr>
  </w:style>
  <w:style w:type="table" w:styleId="675">
    <w:name w:val="Сетка таблицы"/>
    <w:basedOn w:val="648"/>
    <w:next w:val="675"/>
    <w:link w:val="642"/>
    <w:uiPriority w:val="39"/>
    <w:tblPr/>
  </w:style>
  <w:style w:type="table" w:styleId="676">
    <w:name w:val="TableGrid1"/>
    <w:next w:val="676"/>
    <w:link w:val="642"/>
    <w:rPr>
      <w:sz w:val="22"/>
      <w:szCs w:val="22"/>
      <w:lang w:val="ru-RU" w:eastAsia="ru-RU" w:bidi="ar-SA"/>
    </w:rPr>
    <w:tblPr/>
  </w:style>
  <w:style w:type="paragraph" w:styleId="677">
    <w:name w:val="Абзац списка"/>
    <w:basedOn w:val="642"/>
    <w:next w:val="677"/>
    <w:link w:val="642"/>
    <w:uiPriority w:val="34"/>
    <w:qFormat/>
    <w:pPr>
      <w:contextualSpacing/>
      <w:ind w:left="720"/>
    </w:pPr>
  </w:style>
  <w:style w:type="paragraph" w:styleId="678">
    <w:name w:val="Верхний колонтитул1"/>
    <w:basedOn w:val="642"/>
    <w:next w:val="668"/>
    <w:link w:val="6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color w:val="000000"/>
    </w:rPr>
  </w:style>
  <w:style w:type="character" w:styleId="679">
    <w:name w:val="Верхний колонтитул Знак"/>
    <w:next w:val="679"/>
    <w:link w:val="678"/>
    <w:uiPriority w:val="99"/>
  </w:style>
  <w:style w:type="paragraph" w:styleId="680">
    <w:name w:val="Нижний колонтитул1"/>
    <w:basedOn w:val="642"/>
    <w:next w:val="672"/>
    <w:link w:val="6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color w:val="000000"/>
    </w:rPr>
  </w:style>
  <w:style w:type="character" w:styleId="681">
    <w:name w:val="Нижний колонтитул Знак"/>
    <w:next w:val="681"/>
    <w:link w:val="680"/>
    <w:uiPriority w:val="99"/>
  </w:style>
  <w:style w:type="paragraph" w:styleId="682">
    <w:name w:val="font5"/>
    <w:basedOn w:val="642"/>
    <w:next w:val="682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83">
    <w:name w:val="font6"/>
    <w:basedOn w:val="642"/>
    <w:next w:val="683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684">
    <w:name w:val="font7"/>
    <w:basedOn w:val="642"/>
    <w:next w:val="684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685">
    <w:name w:val="xl65"/>
    <w:basedOn w:val="642"/>
    <w:next w:val="685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86">
    <w:name w:val="xl66"/>
    <w:basedOn w:val="642"/>
    <w:next w:val="686"/>
    <w:link w:val="642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87">
    <w:name w:val="xl67"/>
    <w:basedOn w:val="642"/>
    <w:next w:val="687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88">
    <w:name w:val="xl68"/>
    <w:basedOn w:val="642"/>
    <w:next w:val="688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89">
    <w:name w:val="xl69"/>
    <w:basedOn w:val="642"/>
    <w:next w:val="689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0">
    <w:name w:val="xl70"/>
    <w:basedOn w:val="642"/>
    <w:next w:val="690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91">
    <w:name w:val="xl71"/>
    <w:basedOn w:val="642"/>
    <w:next w:val="691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2">
    <w:name w:val="xl72"/>
    <w:basedOn w:val="642"/>
    <w:next w:val="692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3">
    <w:name w:val="xl73"/>
    <w:basedOn w:val="642"/>
    <w:next w:val="693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4">
    <w:name w:val="xl74"/>
    <w:basedOn w:val="642"/>
    <w:next w:val="694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95">
    <w:name w:val="xl75"/>
    <w:basedOn w:val="642"/>
    <w:next w:val="695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6">
    <w:name w:val="xl76"/>
    <w:basedOn w:val="642"/>
    <w:next w:val="696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7">
    <w:name w:val="xl77"/>
    <w:basedOn w:val="642"/>
    <w:next w:val="697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98">
    <w:name w:val="xl78"/>
    <w:basedOn w:val="642"/>
    <w:next w:val="698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99">
    <w:name w:val="xl79"/>
    <w:basedOn w:val="642"/>
    <w:next w:val="699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0">
    <w:name w:val="xl80"/>
    <w:basedOn w:val="642"/>
    <w:next w:val="700"/>
    <w:link w:val="64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1">
    <w:name w:val="xl81"/>
    <w:basedOn w:val="642"/>
    <w:next w:val="701"/>
    <w:link w:val="64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2">
    <w:name w:val="xl82"/>
    <w:basedOn w:val="642"/>
    <w:next w:val="702"/>
    <w:link w:val="64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3">
    <w:name w:val="xl83"/>
    <w:basedOn w:val="642"/>
    <w:next w:val="703"/>
    <w:link w:val="64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4">
    <w:name w:val="xl84"/>
    <w:basedOn w:val="642"/>
    <w:next w:val="704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5">
    <w:name w:val="xl85"/>
    <w:basedOn w:val="642"/>
    <w:next w:val="705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6">
    <w:name w:val="xl86"/>
    <w:basedOn w:val="642"/>
    <w:next w:val="706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7">
    <w:name w:val="xl87"/>
    <w:basedOn w:val="642"/>
    <w:next w:val="707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8">
    <w:name w:val="xl88"/>
    <w:basedOn w:val="642"/>
    <w:next w:val="708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9">
    <w:name w:val="xl89"/>
    <w:basedOn w:val="642"/>
    <w:next w:val="709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0">
    <w:name w:val="xl90"/>
    <w:basedOn w:val="642"/>
    <w:next w:val="710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1">
    <w:name w:val="xl91"/>
    <w:basedOn w:val="642"/>
    <w:next w:val="711"/>
    <w:link w:val="64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12">
    <w:name w:val="xl92"/>
    <w:basedOn w:val="642"/>
    <w:next w:val="712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13">
    <w:name w:val="xl93"/>
    <w:basedOn w:val="642"/>
    <w:next w:val="713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14">
    <w:name w:val="xl94"/>
    <w:basedOn w:val="642"/>
    <w:next w:val="714"/>
    <w:link w:val="64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5">
    <w:name w:val="xl95"/>
    <w:basedOn w:val="642"/>
    <w:next w:val="715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6">
    <w:name w:val="xl96"/>
    <w:basedOn w:val="642"/>
    <w:next w:val="716"/>
    <w:link w:val="642"/>
    <w:pPr>
      <w:spacing w:before="100" w:beforeAutospacing="1" w:after="100" w:afterAutospacing="1" w:line="240" w:lineRule="auto"/>
      <w:shd w:val="clear" w:color="000000" w:fill="ffff00"/>
    </w:pPr>
    <w:rPr>
      <w:rFonts w:ascii="Times New Roman" w:hAnsi="Times New Roman" w:eastAsia="Times New Roman" w:cs="Times New Roman"/>
      <w:sz w:val="21"/>
      <w:szCs w:val="21"/>
    </w:rPr>
  </w:style>
  <w:style w:type="paragraph" w:styleId="717">
    <w:name w:val="xl97"/>
    <w:basedOn w:val="642"/>
    <w:next w:val="717"/>
    <w:link w:val="64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8">
    <w:name w:val="xl98"/>
    <w:basedOn w:val="642"/>
    <w:next w:val="718"/>
    <w:link w:val="64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19">
    <w:name w:val="xl99"/>
    <w:basedOn w:val="642"/>
    <w:next w:val="719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0">
    <w:name w:val="xl100"/>
    <w:basedOn w:val="642"/>
    <w:next w:val="720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1">
    <w:name w:val="xl101"/>
    <w:basedOn w:val="642"/>
    <w:next w:val="721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2">
    <w:name w:val="xl102"/>
    <w:basedOn w:val="642"/>
    <w:next w:val="722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23">
    <w:name w:val="xl103"/>
    <w:basedOn w:val="642"/>
    <w:next w:val="723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4">
    <w:name w:val="xl104"/>
    <w:basedOn w:val="642"/>
    <w:next w:val="724"/>
    <w:link w:val="64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25">
    <w:name w:val="xl105"/>
    <w:basedOn w:val="642"/>
    <w:next w:val="725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26">
    <w:name w:val="xl106"/>
    <w:basedOn w:val="642"/>
    <w:next w:val="726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7">
    <w:name w:val="xl107"/>
    <w:basedOn w:val="642"/>
    <w:next w:val="727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8">
    <w:name w:val="xl108"/>
    <w:basedOn w:val="642"/>
    <w:next w:val="728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9">
    <w:name w:val="xl109"/>
    <w:basedOn w:val="642"/>
    <w:next w:val="729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30">
    <w:name w:val="xl110"/>
    <w:basedOn w:val="642"/>
    <w:next w:val="730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31">
    <w:name w:val="xl111"/>
    <w:basedOn w:val="642"/>
    <w:next w:val="731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32">
    <w:name w:val="xl112"/>
    <w:basedOn w:val="642"/>
    <w:next w:val="732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33">
    <w:name w:val="xl113"/>
    <w:basedOn w:val="642"/>
    <w:next w:val="733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34">
    <w:name w:val="xl114"/>
    <w:basedOn w:val="642"/>
    <w:next w:val="734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35">
    <w:name w:val="xl115"/>
    <w:basedOn w:val="642"/>
    <w:next w:val="735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36">
    <w:name w:val="xl116"/>
    <w:basedOn w:val="642"/>
    <w:next w:val="736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37">
    <w:name w:val="xl117"/>
    <w:basedOn w:val="642"/>
    <w:next w:val="737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38">
    <w:name w:val="xl118"/>
    <w:basedOn w:val="642"/>
    <w:next w:val="738"/>
    <w:link w:val="64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39">
    <w:name w:val="xl119"/>
    <w:basedOn w:val="642"/>
    <w:next w:val="739"/>
    <w:link w:val="64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40">
    <w:name w:val="xl120"/>
    <w:basedOn w:val="642"/>
    <w:next w:val="740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41">
    <w:name w:val="xl121"/>
    <w:basedOn w:val="642"/>
    <w:next w:val="741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42">
    <w:name w:val="xl122"/>
    <w:basedOn w:val="642"/>
    <w:next w:val="742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3">
    <w:name w:val="xl123"/>
    <w:basedOn w:val="642"/>
    <w:next w:val="743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4">
    <w:name w:val="xl124"/>
    <w:basedOn w:val="642"/>
    <w:next w:val="744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45">
    <w:name w:val="xl125"/>
    <w:basedOn w:val="642"/>
    <w:next w:val="745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46">
    <w:name w:val="xl126"/>
    <w:basedOn w:val="642"/>
    <w:next w:val="746"/>
    <w:link w:val="64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47">
    <w:name w:val="xl127"/>
    <w:basedOn w:val="642"/>
    <w:next w:val="747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8">
    <w:name w:val="xl128"/>
    <w:basedOn w:val="642"/>
    <w:next w:val="748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9">
    <w:name w:val="xl129"/>
    <w:basedOn w:val="642"/>
    <w:next w:val="749"/>
    <w:link w:val="64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50">
    <w:name w:val="xl130"/>
    <w:basedOn w:val="642"/>
    <w:next w:val="750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51">
    <w:name w:val="xl131"/>
    <w:basedOn w:val="642"/>
    <w:next w:val="751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52">
    <w:name w:val="xl132"/>
    <w:basedOn w:val="642"/>
    <w:next w:val="752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53">
    <w:name w:val="Без интервала"/>
    <w:next w:val="753"/>
    <w:link w:val="642"/>
    <w:uiPriority w:val="1"/>
    <w:qFormat/>
    <w:rPr>
      <w:rFonts w:eastAsia="Calibri" w:cs="Calibri"/>
      <w:color w:val="000000"/>
      <w:sz w:val="22"/>
      <w:szCs w:val="22"/>
      <w:lang w:val="ru-RU" w:eastAsia="ru-RU" w:bidi="ar-SA"/>
    </w:rPr>
  </w:style>
  <w:style w:type="paragraph" w:styleId="754">
    <w:name w:val="xl63"/>
    <w:basedOn w:val="642"/>
    <w:next w:val="754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755">
    <w:name w:val="xl64"/>
    <w:basedOn w:val="642"/>
    <w:next w:val="755"/>
    <w:link w:val="642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756">
    <w:name w:val="xl133"/>
    <w:basedOn w:val="642"/>
    <w:next w:val="756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57">
    <w:name w:val="xl134"/>
    <w:basedOn w:val="642"/>
    <w:next w:val="757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58">
    <w:name w:val="xl135"/>
    <w:basedOn w:val="642"/>
    <w:next w:val="758"/>
    <w:link w:val="64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59">
    <w:name w:val="xl136"/>
    <w:basedOn w:val="642"/>
    <w:next w:val="759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60">
    <w:name w:val="xl137"/>
    <w:basedOn w:val="642"/>
    <w:next w:val="760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761">
    <w:name w:val="TableGrid11"/>
    <w:next w:val="761"/>
    <w:link w:val="642"/>
    <w:rPr>
      <w:sz w:val="22"/>
      <w:szCs w:val="22"/>
      <w:lang w:val="ru-RU" w:eastAsia="ru-RU" w:bidi="ar-SA"/>
    </w:rPr>
    <w:tblPr/>
  </w:style>
  <w:style w:type="paragraph" w:styleId="762">
    <w:name w:val="ConsPlusNormal"/>
    <w:next w:val="762"/>
    <w:link w:val="763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763">
    <w:name w:val="ConsPlusNormal Знак"/>
    <w:next w:val="763"/>
    <w:link w:val="762"/>
    <w:rPr>
      <w:rFonts w:ascii="Arial" w:hAnsi="Arial" w:cs="Arial"/>
    </w:rPr>
  </w:style>
  <w:style w:type="paragraph" w:styleId="764">
    <w:name w:val=" Знак Знак Знак Знак"/>
    <w:basedOn w:val="642"/>
    <w:next w:val="764"/>
    <w:link w:val="642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765">
    <w:name w:val=" Знак"/>
    <w:basedOn w:val="642"/>
    <w:next w:val="765"/>
    <w:link w:val="642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766">
    <w:name w:val="List Paragraph"/>
    <w:basedOn w:val="642"/>
    <w:next w:val="766"/>
    <w:link w:val="642"/>
    <w:pPr>
      <w:ind w:left="720"/>
      <w:jc w:val="both"/>
      <w:spacing w:after="200" w:line="276" w:lineRule="auto"/>
    </w:pPr>
    <w:rPr>
      <w:rFonts w:eastAsia="Times New Roman"/>
      <w:color w:val="000000"/>
      <w:lang w:eastAsia="en-US"/>
    </w:rPr>
  </w:style>
  <w:style w:type="paragraph" w:styleId="767">
    <w:name w:val="ConsPlusTitle"/>
    <w:next w:val="767"/>
    <w:link w:val="642"/>
    <w:pPr>
      <w:widowControl w:val="off"/>
    </w:pPr>
    <w:rPr>
      <w:rFonts w:cs="Calibri"/>
      <w:b/>
      <w:bCs/>
      <w:sz w:val="22"/>
      <w:szCs w:val="22"/>
      <w:lang w:val="ru-RU" w:eastAsia="ru-RU" w:bidi="ar-SA"/>
    </w:rPr>
  </w:style>
  <w:style w:type="paragraph" w:styleId="768">
    <w:name w:val="ConsPlusCell"/>
    <w:next w:val="768"/>
    <w:link w:val="642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table" w:styleId="769">
    <w:name w:val="Сетка таблицы1"/>
    <w:basedOn w:val="648"/>
    <w:next w:val="769"/>
    <w:link w:val="642"/>
    <w:rPr>
      <w:rFonts w:ascii="Times New Roman" w:hAnsi="Times New Roman"/>
    </w:rPr>
    <w:tblPr/>
  </w:style>
  <w:style w:type="paragraph" w:styleId="770">
    <w:name w:val=" Знак Знак Знак Знак1 Знак Знак"/>
    <w:basedOn w:val="642"/>
    <w:next w:val="770"/>
    <w:link w:val="642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paragraph" w:styleId="771">
    <w:name w:val="Знак Знак Знак Знак"/>
    <w:basedOn w:val="642"/>
    <w:next w:val="771"/>
    <w:link w:val="642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772">
    <w:name w:val="Знак2"/>
    <w:basedOn w:val="642"/>
    <w:next w:val="772"/>
    <w:link w:val="642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paragraph" w:styleId="773">
    <w:name w:val=" Знак Знак Знак Знак1 Знак Знак1 Знак Знак Знак Знак Знак Знак Знак Знак Знак Знак Знак Знак Знак Знак"/>
    <w:basedOn w:val="642"/>
    <w:next w:val="773"/>
    <w:link w:val="642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table" w:styleId="774">
    <w:name w:val="Сетка таблицы11"/>
    <w:basedOn w:val="648"/>
    <w:next w:val="774"/>
    <w:link w:val="642"/>
    <w:uiPriority w:val="39"/>
    <w:tblPr/>
  </w:style>
  <w:style w:type="table" w:styleId="775">
    <w:name w:val="TableGrid21"/>
    <w:next w:val="775"/>
    <w:link w:val="642"/>
    <w:rPr>
      <w:sz w:val="22"/>
      <w:szCs w:val="22"/>
      <w:lang w:val="ru-RU" w:eastAsia="ru-RU" w:bidi="ar-SA"/>
    </w:rPr>
    <w:tblPr/>
  </w:style>
  <w:style w:type="table" w:styleId="776">
    <w:name w:val="Сетка таблицы2"/>
    <w:basedOn w:val="648"/>
    <w:next w:val="776"/>
    <w:link w:val="642"/>
    <w:uiPriority w:val="39"/>
    <w:tblPr/>
  </w:style>
  <w:style w:type="table" w:styleId="777">
    <w:name w:val="TableGrid31"/>
    <w:next w:val="777"/>
    <w:link w:val="642"/>
    <w:rPr>
      <w:sz w:val="22"/>
      <w:szCs w:val="22"/>
      <w:lang w:val="ru-RU" w:eastAsia="ru-RU" w:bidi="ar-SA"/>
    </w:rPr>
    <w:tblPr/>
  </w:style>
  <w:style w:type="table" w:styleId="778">
    <w:name w:val="Сетка таблицы3"/>
    <w:basedOn w:val="648"/>
    <w:next w:val="778"/>
    <w:link w:val="642"/>
    <w:uiPriority w:val="39"/>
    <w:tblPr/>
  </w:style>
  <w:style w:type="table" w:styleId="779">
    <w:name w:val="TableGrid41"/>
    <w:next w:val="779"/>
    <w:link w:val="642"/>
    <w:rPr>
      <w:sz w:val="22"/>
      <w:szCs w:val="22"/>
      <w:lang w:val="ru-RU" w:eastAsia="ru-RU" w:bidi="ar-SA"/>
    </w:rPr>
    <w:tblPr/>
  </w:style>
  <w:style w:type="table" w:styleId="780">
    <w:name w:val="TableGrid51"/>
    <w:next w:val="780"/>
    <w:link w:val="642"/>
    <w:rPr>
      <w:sz w:val="22"/>
      <w:szCs w:val="22"/>
      <w:lang w:val="ru-RU" w:eastAsia="ru-RU" w:bidi="ar-SA"/>
    </w:rPr>
    <w:tblPr/>
  </w:style>
  <w:style w:type="table" w:styleId="781">
    <w:name w:val="Сетка таблицы4"/>
    <w:basedOn w:val="648"/>
    <w:next w:val="781"/>
    <w:link w:val="642"/>
    <w:uiPriority w:val="39"/>
    <w:tblPr/>
  </w:style>
  <w:style w:type="table" w:styleId="782">
    <w:name w:val="TableGrid61"/>
    <w:next w:val="782"/>
    <w:link w:val="642"/>
    <w:rPr>
      <w:sz w:val="22"/>
      <w:szCs w:val="22"/>
      <w:lang w:val="ru-RU" w:eastAsia="ru-RU" w:bidi="ar-SA"/>
    </w:rPr>
    <w:tblPr/>
  </w:style>
  <w:style w:type="table" w:styleId="783">
    <w:name w:val="Сетка таблицы5"/>
    <w:basedOn w:val="648"/>
    <w:next w:val="783"/>
    <w:link w:val="642"/>
    <w:uiPriority w:val="39"/>
    <w:tblPr/>
  </w:style>
  <w:style w:type="table" w:styleId="784">
    <w:name w:val="TableGrid11"/>
    <w:next w:val="784"/>
    <w:link w:val="642"/>
    <w:rPr>
      <w:sz w:val="22"/>
      <w:szCs w:val="22"/>
      <w:lang w:val="ru-RU" w:eastAsia="ru-RU" w:bidi="ar-SA"/>
    </w:rPr>
    <w:tblPr/>
  </w:style>
  <w:style w:type="table" w:styleId="785">
    <w:name w:val="TableGrid71"/>
    <w:next w:val="785"/>
    <w:link w:val="642"/>
    <w:rPr>
      <w:sz w:val="22"/>
      <w:szCs w:val="22"/>
      <w:lang w:val="ru-RU" w:eastAsia="ru-RU" w:bidi="ar-SA"/>
    </w:rPr>
    <w:tblPr/>
  </w:style>
  <w:style w:type="paragraph" w:styleId="786">
    <w:name w:val="font8"/>
    <w:basedOn w:val="642"/>
    <w:next w:val="786"/>
    <w:link w:val="642"/>
    <w:pPr>
      <w:spacing w:before="100" w:beforeAutospacing="1" w:after="100" w:afterAutospacing="1" w:line="240" w:lineRule="auto"/>
    </w:pPr>
    <w:rPr>
      <w:rFonts w:ascii="Tahoma" w:hAnsi="Tahoma" w:eastAsia="Times New Roman" w:cs="Tahoma"/>
      <w:sz w:val="18"/>
      <w:szCs w:val="18"/>
    </w:rPr>
  </w:style>
  <w:style w:type="paragraph" w:styleId="787">
    <w:name w:val="font9"/>
    <w:basedOn w:val="642"/>
    <w:next w:val="787"/>
    <w:link w:val="642"/>
    <w:pPr>
      <w:spacing w:before="100" w:beforeAutospacing="1" w:after="100" w:afterAutospacing="1" w:line="240" w:lineRule="auto"/>
    </w:pPr>
    <w:rPr>
      <w:rFonts w:ascii="Tahoma" w:hAnsi="Tahoma" w:eastAsia="Times New Roman" w:cs="Tahoma"/>
      <w:b/>
      <w:bCs/>
      <w:sz w:val="18"/>
      <w:szCs w:val="18"/>
    </w:rPr>
  </w:style>
  <w:style w:type="paragraph" w:styleId="788">
    <w:name w:val="xl138"/>
    <w:basedOn w:val="642"/>
    <w:next w:val="788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89">
    <w:name w:val="xl139"/>
    <w:basedOn w:val="642"/>
    <w:next w:val="789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90">
    <w:name w:val="xl140"/>
    <w:basedOn w:val="642"/>
    <w:next w:val="790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91">
    <w:name w:val="xl141"/>
    <w:basedOn w:val="642"/>
    <w:next w:val="791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92">
    <w:name w:val="xl142"/>
    <w:basedOn w:val="642"/>
    <w:next w:val="792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93">
    <w:name w:val="xl143"/>
    <w:basedOn w:val="642"/>
    <w:next w:val="793"/>
    <w:link w:val="64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94">
    <w:name w:val="xl144"/>
    <w:basedOn w:val="642"/>
    <w:next w:val="794"/>
    <w:link w:val="64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95">
    <w:name w:val="xl145"/>
    <w:basedOn w:val="642"/>
    <w:next w:val="795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96">
    <w:name w:val="xl146"/>
    <w:basedOn w:val="642"/>
    <w:next w:val="796"/>
    <w:link w:val="64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table" w:styleId="797">
    <w:name w:val="Сетка таблицы6"/>
    <w:basedOn w:val="648"/>
    <w:next w:val="797"/>
    <w:link w:val="642"/>
    <w:rPr>
      <w:rFonts w:ascii="Times New Roman" w:hAnsi="Times New Roman"/>
    </w:rPr>
    <w:tblPr/>
  </w:style>
  <w:style w:type="table" w:styleId="798">
    <w:name w:val="Сетка таблицы12"/>
    <w:basedOn w:val="648"/>
    <w:next w:val="798"/>
    <w:link w:val="642"/>
    <w:uiPriority w:val="39"/>
    <w:tblPr/>
  </w:style>
  <w:style w:type="table" w:styleId="799">
    <w:name w:val="Сетка таблицы61"/>
    <w:basedOn w:val="648"/>
    <w:next w:val="799"/>
    <w:link w:val="642"/>
    <w:uiPriority w:val="39"/>
    <w:tblPr/>
  </w:style>
  <w:style w:type="table" w:styleId="800">
    <w:name w:val="TableGrid12"/>
    <w:next w:val="800"/>
    <w:link w:val="642"/>
    <w:rPr>
      <w:sz w:val="22"/>
      <w:szCs w:val="22"/>
      <w:lang w:val="ru-RU" w:eastAsia="ru-RU" w:bidi="ar-SA"/>
    </w:rPr>
    <w:tblPr/>
  </w:style>
  <w:style w:type="table" w:styleId="801">
    <w:name w:val="Сетка таблицы111"/>
    <w:basedOn w:val="648"/>
    <w:next w:val="801"/>
    <w:link w:val="642"/>
    <w:rPr>
      <w:rFonts w:ascii="Times New Roman" w:hAnsi="Times New Roman"/>
    </w:rPr>
    <w:tblPr/>
  </w:style>
  <w:style w:type="table" w:styleId="802">
    <w:name w:val="Сетка таблицы1111"/>
    <w:basedOn w:val="648"/>
    <w:next w:val="802"/>
    <w:link w:val="642"/>
    <w:uiPriority w:val="39"/>
    <w:tblPr/>
  </w:style>
  <w:style w:type="table" w:styleId="803">
    <w:name w:val="TableGrid21"/>
    <w:next w:val="803"/>
    <w:link w:val="642"/>
    <w:rPr>
      <w:sz w:val="22"/>
      <w:szCs w:val="22"/>
      <w:lang w:val="ru-RU" w:eastAsia="ru-RU" w:bidi="ar-SA"/>
    </w:rPr>
    <w:tblPr/>
  </w:style>
  <w:style w:type="table" w:styleId="804">
    <w:name w:val="Сетка таблицы21"/>
    <w:basedOn w:val="648"/>
    <w:next w:val="804"/>
    <w:link w:val="642"/>
    <w:uiPriority w:val="39"/>
    <w:tblPr/>
  </w:style>
  <w:style w:type="table" w:styleId="805">
    <w:name w:val="TableGrid31"/>
    <w:next w:val="805"/>
    <w:link w:val="642"/>
    <w:rPr>
      <w:sz w:val="22"/>
      <w:szCs w:val="22"/>
      <w:lang w:val="ru-RU" w:eastAsia="ru-RU" w:bidi="ar-SA"/>
    </w:rPr>
    <w:tblPr/>
  </w:style>
  <w:style w:type="table" w:styleId="806">
    <w:name w:val="Сетка таблицы31"/>
    <w:basedOn w:val="648"/>
    <w:next w:val="806"/>
    <w:link w:val="642"/>
    <w:uiPriority w:val="39"/>
    <w:tblPr/>
  </w:style>
  <w:style w:type="table" w:styleId="807">
    <w:name w:val="TableGrid41"/>
    <w:next w:val="807"/>
    <w:link w:val="642"/>
    <w:rPr>
      <w:sz w:val="22"/>
      <w:szCs w:val="22"/>
      <w:lang w:val="ru-RU" w:eastAsia="ru-RU" w:bidi="ar-SA"/>
    </w:rPr>
    <w:tblPr/>
  </w:style>
  <w:style w:type="table" w:styleId="808">
    <w:name w:val="TableGrid51"/>
    <w:next w:val="808"/>
    <w:link w:val="642"/>
    <w:rPr>
      <w:sz w:val="22"/>
      <w:szCs w:val="22"/>
      <w:lang w:val="ru-RU" w:eastAsia="ru-RU" w:bidi="ar-SA"/>
    </w:rPr>
    <w:tblPr/>
  </w:style>
  <w:style w:type="table" w:styleId="809">
    <w:name w:val="Сетка таблицы41"/>
    <w:basedOn w:val="648"/>
    <w:next w:val="809"/>
    <w:link w:val="642"/>
    <w:uiPriority w:val="39"/>
    <w:tblPr/>
  </w:style>
  <w:style w:type="table" w:styleId="810">
    <w:name w:val="TableGrid61"/>
    <w:next w:val="810"/>
    <w:link w:val="642"/>
    <w:rPr>
      <w:sz w:val="22"/>
      <w:szCs w:val="22"/>
      <w:lang w:val="ru-RU" w:eastAsia="ru-RU" w:bidi="ar-SA"/>
    </w:rPr>
    <w:tblPr/>
  </w:style>
  <w:style w:type="table" w:styleId="811">
    <w:name w:val="Сетка таблицы51"/>
    <w:basedOn w:val="648"/>
    <w:next w:val="811"/>
    <w:link w:val="642"/>
    <w:uiPriority w:val="39"/>
    <w:tblPr/>
  </w:style>
  <w:style w:type="table" w:styleId="812">
    <w:name w:val="TableGrid111"/>
    <w:next w:val="812"/>
    <w:link w:val="642"/>
    <w:rPr>
      <w:sz w:val="22"/>
      <w:szCs w:val="22"/>
      <w:lang w:val="ru-RU" w:eastAsia="ru-RU" w:bidi="ar-SA"/>
    </w:rPr>
    <w:tblPr/>
  </w:style>
  <w:style w:type="table" w:styleId="813">
    <w:name w:val="Сетка таблицы7"/>
    <w:basedOn w:val="648"/>
    <w:next w:val="813"/>
    <w:link w:val="642"/>
    <w:rPr>
      <w:rFonts w:ascii="Times New Roman" w:hAnsi="Times New Roman"/>
    </w:rPr>
    <w:tblPr/>
  </w:style>
  <w:style w:type="table" w:styleId="814">
    <w:name w:val="Сетка таблицы13"/>
    <w:basedOn w:val="648"/>
    <w:next w:val="814"/>
    <w:link w:val="642"/>
    <w:uiPriority w:val="39"/>
    <w:tblPr/>
  </w:style>
  <w:style w:type="table" w:styleId="815">
    <w:name w:val="Сетка таблицы62"/>
    <w:basedOn w:val="648"/>
    <w:next w:val="815"/>
    <w:link w:val="642"/>
    <w:uiPriority w:val="39"/>
    <w:tblPr/>
  </w:style>
  <w:style w:type="table" w:styleId="816">
    <w:name w:val="Сетка таблицы112"/>
    <w:basedOn w:val="648"/>
    <w:next w:val="816"/>
    <w:link w:val="642"/>
    <w:rPr>
      <w:rFonts w:ascii="Times New Roman" w:hAnsi="Times New Roman"/>
    </w:rPr>
    <w:tblPr/>
  </w:style>
  <w:style w:type="table" w:styleId="817">
    <w:name w:val="Сетка таблицы1112"/>
    <w:basedOn w:val="648"/>
    <w:next w:val="817"/>
    <w:link w:val="642"/>
    <w:uiPriority w:val="39"/>
    <w:tblPr/>
  </w:style>
  <w:style w:type="table" w:styleId="818">
    <w:name w:val="Сетка таблицы8"/>
    <w:basedOn w:val="648"/>
    <w:next w:val="818"/>
    <w:link w:val="642"/>
    <w:rPr>
      <w:rFonts w:ascii="Times New Roman" w:hAnsi="Times New Roman"/>
    </w:rPr>
    <w:tblPr/>
  </w:style>
  <w:style w:type="table" w:styleId="819">
    <w:name w:val="Сетка таблицы14"/>
    <w:basedOn w:val="648"/>
    <w:next w:val="819"/>
    <w:link w:val="642"/>
    <w:uiPriority w:val="39"/>
    <w:tblPr/>
  </w:style>
  <w:style w:type="table" w:styleId="820">
    <w:name w:val="Сетка таблицы63"/>
    <w:basedOn w:val="648"/>
    <w:next w:val="820"/>
    <w:link w:val="642"/>
    <w:uiPriority w:val="39"/>
    <w:tblPr/>
  </w:style>
  <w:style w:type="table" w:styleId="821">
    <w:name w:val="Сетка таблицы113"/>
    <w:basedOn w:val="648"/>
    <w:next w:val="821"/>
    <w:link w:val="642"/>
    <w:rPr>
      <w:rFonts w:ascii="Times New Roman" w:hAnsi="Times New Roman"/>
    </w:rPr>
    <w:tblPr/>
  </w:style>
  <w:style w:type="table" w:styleId="822">
    <w:name w:val="Сетка таблицы1113"/>
    <w:basedOn w:val="648"/>
    <w:next w:val="822"/>
    <w:link w:val="642"/>
    <w:uiPriority w:val="39"/>
    <w:tblPr/>
  </w:style>
  <w:style w:type="table" w:styleId="823">
    <w:name w:val="Сетка таблицы9"/>
    <w:basedOn w:val="648"/>
    <w:next w:val="823"/>
    <w:link w:val="642"/>
    <w:rPr>
      <w:rFonts w:ascii="Times New Roman" w:hAnsi="Times New Roman"/>
    </w:rPr>
    <w:tblPr/>
  </w:style>
  <w:style w:type="table" w:styleId="824">
    <w:name w:val="Сетка таблицы15"/>
    <w:basedOn w:val="648"/>
    <w:next w:val="824"/>
    <w:link w:val="642"/>
    <w:uiPriority w:val="39"/>
    <w:tblPr/>
  </w:style>
  <w:style w:type="table" w:styleId="825">
    <w:name w:val="Сетка таблицы64"/>
    <w:basedOn w:val="648"/>
    <w:next w:val="825"/>
    <w:link w:val="642"/>
    <w:uiPriority w:val="39"/>
    <w:tblPr/>
  </w:style>
  <w:style w:type="table" w:styleId="826">
    <w:name w:val="Сетка таблицы114"/>
    <w:basedOn w:val="648"/>
    <w:next w:val="826"/>
    <w:link w:val="642"/>
    <w:rPr>
      <w:rFonts w:ascii="Times New Roman" w:hAnsi="Times New Roman"/>
    </w:rPr>
    <w:tblPr/>
  </w:style>
  <w:style w:type="table" w:styleId="827">
    <w:name w:val="Сетка таблицы1114"/>
    <w:basedOn w:val="648"/>
    <w:next w:val="827"/>
    <w:link w:val="642"/>
    <w:uiPriority w:val="39"/>
    <w:tblPr/>
  </w:style>
  <w:style w:type="table" w:styleId="828">
    <w:name w:val="Сетка таблицы10"/>
    <w:basedOn w:val="648"/>
    <w:next w:val="828"/>
    <w:link w:val="642"/>
    <w:rPr>
      <w:rFonts w:ascii="Times New Roman" w:hAnsi="Times New Roman"/>
    </w:rPr>
    <w:tblPr/>
  </w:style>
  <w:style w:type="table" w:styleId="829">
    <w:name w:val="TableGrid81"/>
    <w:next w:val="829"/>
    <w:link w:val="642"/>
    <w:rPr>
      <w:sz w:val="22"/>
      <w:szCs w:val="22"/>
      <w:lang w:val="ru-RU" w:eastAsia="ru-RU" w:bidi="ar-SA"/>
    </w:rPr>
    <w:tblPr/>
  </w:style>
  <w:style w:type="table" w:styleId="830">
    <w:name w:val="TableGrid13"/>
    <w:next w:val="830"/>
    <w:link w:val="642"/>
    <w:rPr>
      <w:sz w:val="22"/>
      <w:szCs w:val="22"/>
      <w:lang w:val="ru-RU" w:eastAsia="ru-RU" w:bidi="ar-SA"/>
    </w:rPr>
    <w:tblPr/>
  </w:style>
  <w:style w:type="table" w:styleId="831">
    <w:name w:val="Сетка таблицы16"/>
    <w:basedOn w:val="648"/>
    <w:next w:val="831"/>
    <w:link w:val="642"/>
    <w:uiPriority w:val="39"/>
    <w:tblPr/>
  </w:style>
  <w:style w:type="table" w:styleId="832">
    <w:name w:val="TableGrid22"/>
    <w:next w:val="832"/>
    <w:link w:val="642"/>
    <w:rPr>
      <w:sz w:val="22"/>
      <w:szCs w:val="22"/>
      <w:lang w:val="ru-RU" w:eastAsia="ru-RU" w:bidi="ar-SA"/>
    </w:rPr>
    <w:tblPr/>
  </w:style>
  <w:style w:type="table" w:styleId="833">
    <w:name w:val="Сетка таблицы22"/>
    <w:basedOn w:val="648"/>
    <w:next w:val="833"/>
    <w:link w:val="642"/>
    <w:uiPriority w:val="39"/>
    <w:tblPr/>
  </w:style>
  <w:style w:type="table" w:styleId="834">
    <w:name w:val="TableGrid32"/>
    <w:next w:val="834"/>
    <w:link w:val="642"/>
    <w:rPr>
      <w:sz w:val="22"/>
      <w:szCs w:val="22"/>
      <w:lang w:val="ru-RU" w:eastAsia="ru-RU" w:bidi="ar-SA"/>
    </w:rPr>
    <w:tblPr/>
  </w:style>
  <w:style w:type="table" w:styleId="835">
    <w:name w:val="Сетка таблицы32"/>
    <w:basedOn w:val="648"/>
    <w:next w:val="835"/>
    <w:link w:val="642"/>
    <w:uiPriority w:val="39"/>
    <w:tblPr/>
  </w:style>
  <w:style w:type="table" w:styleId="836">
    <w:name w:val="TableGrid42"/>
    <w:next w:val="836"/>
    <w:link w:val="642"/>
    <w:rPr>
      <w:sz w:val="22"/>
      <w:szCs w:val="22"/>
      <w:lang w:val="ru-RU" w:eastAsia="ru-RU" w:bidi="ar-SA"/>
    </w:rPr>
    <w:tblPr/>
  </w:style>
  <w:style w:type="table" w:styleId="837">
    <w:name w:val="TableGrid52"/>
    <w:next w:val="837"/>
    <w:link w:val="642"/>
    <w:rPr>
      <w:sz w:val="22"/>
      <w:szCs w:val="22"/>
      <w:lang w:val="ru-RU" w:eastAsia="ru-RU" w:bidi="ar-SA"/>
    </w:rPr>
    <w:tblPr/>
  </w:style>
  <w:style w:type="table" w:styleId="838">
    <w:name w:val="Сетка таблицы42"/>
    <w:basedOn w:val="648"/>
    <w:next w:val="838"/>
    <w:link w:val="642"/>
    <w:uiPriority w:val="39"/>
    <w:tblPr/>
  </w:style>
  <w:style w:type="table" w:styleId="839">
    <w:name w:val="TableGrid62"/>
    <w:next w:val="839"/>
    <w:link w:val="642"/>
    <w:rPr>
      <w:sz w:val="22"/>
      <w:szCs w:val="22"/>
      <w:lang w:val="ru-RU" w:eastAsia="ru-RU" w:bidi="ar-SA"/>
    </w:rPr>
    <w:tblPr/>
  </w:style>
  <w:style w:type="table" w:styleId="840">
    <w:name w:val="Сетка таблицы52"/>
    <w:basedOn w:val="648"/>
    <w:next w:val="840"/>
    <w:link w:val="642"/>
    <w:uiPriority w:val="39"/>
    <w:tblPr/>
  </w:style>
  <w:style w:type="table" w:styleId="841">
    <w:name w:val="TableGrid112"/>
    <w:next w:val="841"/>
    <w:link w:val="642"/>
    <w:rPr>
      <w:sz w:val="22"/>
      <w:szCs w:val="22"/>
      <w:lang w:val="ru-RU" w:eastAsia="ru-RU" w:bidi="ar-SA"/>
    </w:rPr>
    <w:tblPr/>
  </w:style>
  <w:style w:type="table" w:styleId="842">
    <w:name w:val="TableGrid71"/>
    <w:next w:val="842"/>
    <w:link w:val="642"/>
    <w:rPr>
      <w:sz w:val="22"/>
      <w:szCs w:val="22"/>
      <w:lang w:val="ru-RU" w:eastAsia="ru-RU" w:bidi="ar-SA"/>
    </w:rPr>
    <w:tblPr/>
  </w:style>
  <w:style w:type="table" w:styleId="843">
    <w:name w:val="Сетка таблицы65"/>
    <w:basedOn w:val="648"/>
    <w:next w:val="843"/>
    <w:link w:val="642"/>
    <w:uiPriority w:val="39"/>
    <w:tblPr/>
  </w:style>
  <w:style w:type="table" w:styleId="844">
    <w:name w:val="TableGrid121"/>
    <w:next w:val="844"/>
    <w:link w:val="642"/>
    <w:rPr>
      <w:sz w:val="22"/>
      <w:szCs w:val="22"/>
      <w:lang w:val="ru-RU" w:eastAsia="ru-RU" w:bidi="ar-SA"/>
    </w:rPr>
    <w:tblPr/>
  </w:style>
  <w:style w:type="table" w:styleId="845">
    <w:name w:val="Сетка таблицы115"/>
    <w:basedOn w:val="648"/>
    <w:next w:val="845"/>
    <w:link w:val="642"/>
    <w:rPr>
      <w:rFonts w:ascii="Times New Roman" w:hAnsi="Times New Roman"/>
    </w:rPr>
    <w:tblPr/>
  </w:style>
  <w:style w:type="table" w:styleId="846">
    <w:name w:val="Сетка таблицы1115"/>
    <w:basedOn w:val="648"/>
    <w:next w:val="846"/>
    <w:link w:val="642"/>
    <w:uiPriority w:val="39"/>
    <w:tblPr/>
  </w:style>
  <w:style w:type="table" w:styleId="847">
    <w:name w:val="TableGrid211"/>
    <w:next w:val="847"/>
    <w:link w:val="642"/>
    <w:rPr>
      <w:sz w:val="22"/>
      <w:szCs w:val="22"/>
      <w:lang w:val="ru-RU" w:eastAsia="ru-RU" w:bidi="ar-SA"/>
    </w:rPr>
    <w:tblPr/>
  </w:style>
  <w:style w:type="table" w:styleId="848">
    <w:name w:val="Сетка таблицы211"/>
    <w:basedOn w:val="648"/>
    <w:next w:val="848"/>
    <w:link w:val="642"/>
    <w:uiPriority w:val="39"/>
    <w:tblPr/>
  </w:style>
  <w:style w:type="table" w:styleId="849">
    <w:name w:val="TableGrid311"/>
    <w:next w:val="849"/>
    <w:link w:val="642"/>
    <w:rPr>
      <w:sz w:val="22"/>
      <w:szCs w:val="22"/>
      <w:lang w:val="ru-RU" w:eastAsia="ru-RU" w:bidi="ar-SA"/>
    </w:rPr>
    <w:tblPr/>
  </w:style>
  <w:style w:type="table" w:styleId="850">
    <w:name w:val="Сетка таблицы311"/>
    <w:basedOn w:val="648"/>
    <w:next w:val="850"/>
    <w:link w:val="642"/>
    <w:uiPriority w:val="39"/>
    <w:tblPr/>
  </w:style>
  <w:style w:type="table" w:styleId="851">
    <w:name w:val="TableGrid411"/>
    <w:next w:val="851"/>
    <w:link w:val="642"/>
    <w:rPr>
      <w:sz w:val="22"/>
      <w:szCs w:val="22"/>
      <w:lang w:val="ru-RU" w:eastAsia="ru-RU" w:bidi="ar-SA"/>
    </w:rPr>
    <w:tblPr/>
  </w:style>
  <w:style w:type="table" w:styleId="852">
    <w:name w:val="TableGrid511"/>
    <w:next w:val="852"/>
    <w:link w:val="642"/>
    <w:rPr>
      <w:sz w:val="22"/>
      <w:szCs w:val="22"/>
      <w:lang w:val="ru-RU" w:eastAsia="ru-RU" w:bidi="ar-SA"/>
    </w:rPr>
    <w:tblPr/>
  </w:style>
  <w:style w:type="table" w:styleId="853">
    <w:name w:val="Сетка таблицы411"/>
    <w:basedOn w:val="648"/>
    <w:next w:val="853"/>
    <w:link w:val="642"/>
    <w:uiPriority w:val="39"/>
    <w:tblPr/>
  </w:style>
  <w:style w:type="table" w:styleId="854">
    <w:name w:val="TableGrid611"/>
    <w:next w:val="854"/>
    <w:link w:val="642"/>
    <w:rPr>
      <w:sz w:val="22"/>
      <w:szCs w:val="22"/>
      <w:lang w:val="ru-RU" w:eastAsia="ru-RU" w:bidi="ar-SA"/>
    </w:rPr>
    <w:tblPr/>
  </w:style>
  <w:style w:type="table" w:styleId="855">
    <w:name w:val="Сетка таблицы511"/>
    <w:basedOn w:val="648"/>
    <w:next w:val="855"/>
    <w:link w:val="642"/>
    <w:uiPriority w:val="39"/>
    <w:tblPr/>
  </w:style>
  <w:style w:type="table" w:styleId="856">
    <w:name w:val="TableGrid1111"/>
    <w:next w:val="856"/>
    <w:link w:val="642"/>
    <w:rPr>
      <w:sz w:val="22"/>
      <w:szCs w:val="22"/>
      <w:lang w:val="ru-RU" w:eastAsia="ru-RU" w:bidi="ar-SA"/>
    </w:rPr>
    <w:tblPr/>
  </w:style>
  <w:style w:type="table" w:styleId="857">
    <w:name w:val="Сетка таблицы17"/>
    <w:basedOn w:val="648"/>
    <w:next w:val="857"/>
    <w:link w:val="642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858">
    <w:name w:val="consplusnormal0"/>
    <w:basedOn w:val="642"/>
    <w:next w:val="858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59">
    <w:name w:val="apple-converted-space"/>
    <w:next w:val="859"/>
    <w:link w:val="642"/>
  </w:style>
  <w:style w:type="numbering" w:styleId="860">
    <w:name w:val="Нет списка1"/>
    <w:next w:val="649"/>
    <w:link w:val="642"/>
    <w:uiPriority w:val="99"/>
    <w:semiHidden/>
    <w:unhideWhenUsed/>
  </w:style>
  <w:style w:type="paragraph" w:styleId="861">
    <w:name w:val="msonormal"/>
    <w:basedOn w:val="642"/>
    <w:next w:val="861"/>
    <w:link w:val="6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62">
    <w:name w:val="xl147"/>
    <w:basedOn w:val="642"/>
    <w:next w:val="862"/>
    <w:link w:val="64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63">
    <w:name w:val="xl148"/>
    <w:basedOn w:val="642"/>
    <w:next w:val="863"/>
    <w:link w:val="64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64">
    <w:name w:val="xl149"/>
    <w:basedOn w:val="642"/>
    <w:next w:val="864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65">
    <w:name w:val="xl150"/>
    <w:basedOn w:val="642"/>
    <w:next w:val="865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66">
    <w:name w:val="xl151"/>
    <w:basedOn w:val="642"/>
    <w:next w:val="866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67">
    <w:name w:val="xl152"/>
    <w:basedOn w:val="642"/>
    <w:next w:val="867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68">
    <w:name w:val="xl153"/>
    <w:basedOn w:val="642"/>
    <w:next w:val="868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69">
    <w:name w:val="xl154"/>
    <w:basedOn w:val="642"/>
    <w:next w:val="869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70">
    <w:name w:val="xl155"/>
    <w:basedOn w:val="642"/>
    <w:next w:val="870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71">
    <w:name w:val="xl156"/>
    <w:basedOn w:val="642"/>
    <w:next w:val="871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72">
    <w:name w:val="xl157"/>
    <w:basedOn w:val="642"/>
    <w:next w:val="872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73">
    <w:name w:val="xl158"/>
    <w:basedOn w:val="642"/>
    <w:next w:val="873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74">
    <w:name w:val="xl159"/>
    <w:basedOn w:val="642"/>
    <w:next w:val="874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75">
    <w:name w:val="xl160"/>
    <w:basedOn w:val="642"/>
    <w:next w:val="875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76">
    <w:name w:val="xl161"/>
    <w:basedOn w:val="642"/>
    <w:next w:val="876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77">
    <w:name w:val="xl162"/>
    <w:basedOn w:val="642"/>
    <w:next w:val="877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78">
    <w:name w:val="xl163"/>
    <w:basedOn w:val="642"/>
    <w:next w:val="878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79">
    <w:name w:val="xl164"/>
    <w:basedOn w:val="642"/>
    <w:next w:val="879"/>
    <w:link w:val="642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880">
    <w:name w:val="xl165"/>
    <w:basedOn w:val="642"/>
    <w:next w:val="880"/>
    <w:link w:val="642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881">
    <w:name w:val="xl166"/>
    <w:basedOn w:val="642"/>
    <w:next w:val="881"/>
    <w:link w:val="642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table" w:styleId="882">
    <w:name w:val="Сетка таблицы18"/>
    <w:basedOn w:val="648"/>
    <w:next w:val="675"/>
    <w:link w:val="642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numbering" w:styleId="883">
    <w:name w:val="Нет списка2"/>
    <w:next w:val="649"/>
    <w:link w:val="642"/>
    <w:uiPriority w:val="99"/>
    <w:semiHidden/>
    <w:unhideWhenUsed/>
  </w:style>
  <w:style w:type="paragraph" w:styleId="884">
    <w:name w:val="xl167"/>
    <w:basedOn w:val="642"/>
    <w:next w:val="884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85">
    <w:name w:val="xl168"/>
    <w:basedOn w:val="642"/>
    <w:next w:val="885"/>
    <w:link w:val="64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86">
    <w:name w:val="xl169"/>
    <w:basedOn w:val="642"/>
    <w:next w:val="886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87">
    <w:name w:val="xl170"/>
    <w:basedOn w:val="642"/>
    <w:next w:val="887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888">
    <w:name w:val="Сетка таблицы19"/>
    <w:basedOn w:val="648"/>
    <w:next w:val="675"/>
    <w:link w:val="642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889">
    <w:name w:val="xl171"/>
    <w:basedOn w:val="642"/>
    <w:next w:val="889"/>
    <w:link w:val="64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890">
    <w:name w:val="Сетка таблицы20"/>
    <w:basedOn w:val="648"/>
    <w:next w:val="675"/>
    <w:link w:val="642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5628" w:default="1">
    <w:name w:val="Default Paragraph Font"/>
    <w:uiPriority w:val="1"/>
    <w:semiHidden/>
    <w:unhideWhenUsed/>
  </w:style>
  <w:style w:type="numbering" w:styleId="5629" w:default="1">
    <w:name w:val="No List"/>
    <w:uiPriority w:val="99"/>
    <w:semiHidden/>
    <w:unhideWhenUsed/>
  </w:style>
  <w:style w:type="table" w:styleId="56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Кононенко</dc:creator>
  <cp:lastModifiedBy>KononenkoOE</cp:lastModifiedBy>
  <cp:revision>3</cp:revision>
  <dcterms:created xsi:type="dcterms:W3CDTF">2024-12-09T09:25:00Z</dcterms:created>
  <dcterms:modified xsi:type="dcterms:W3CDTF">2025-10-24T11:37:43Z</dcterms:modified>
  <cp:version>1048576</cp:version>
</cp:coreProperties>
</file>